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1F25F" w14:textId="5B3390A0"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C4750C">
        <w:rPr>
          <w:rFonts w:ascii="Arial" w:hAnsi="Arial" w:cs="Arial"/>
          <w:b/>
          <w:noProof/>
          <w:sz w:val="24"/>
          <w:szCs w:val="24"/>
        </w:rPr>
        <w:t>03062</w:t>
      </w:r>
    </w:p>
    <w:p w14:paraId="54DC1A80" w14:textId="186E3EAB"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4750C">
        <w:rPr>
          <w:rFonts w:ascii="Arial" w:hAnsi="Arial" w:cs="Arial"/>
          <w:b/>
          <w:noProof/>
          <w:color w:val="0000FF"/>
        </w:rPr>
        <w:t>02776r04</w:t>
      </w:r>
      <w:r w:rsidR="00C63C04" w:rsidRPr="00A4380C">
        <w:rPr>
          <w:rFonts w:ascii="Arial" w:hAnsi="Arial" w:cs="Arial"/>
          <w:b/>
          <w:noProof/>
          <w:color w:val="0000FF"/>
        </w:rPr>
        <w:t>)</w:t>
      </w:r>
    </w:p>
    <w:p w14:paraId="1AF1813C"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F6E41F" w14:textId="77777777" w:rsidTr="00547111">
        <w:tc>
          <w:tcPr>
            <w:tcW w:w="9641" w:type="dxa"/>
            <w:gridSpan w:val="9"/>
            <w:tcBorders>
              <w:top w:val="single" w:sz="4" w:space="0" w:color="auto"/>
              <w:left w:val="single" w:sz="4" w:space="0" w:color="auto"/>
              <w:right w:val="single" w:sz="4" w:space="0" w:color="auto"/>
            </w:tcBorders>
          </w:tcPr>
          <w:p w14:paraId="3DF7A1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F96AC" w14:textId="77777777" w:rsidTr="00547111">
        <w:tc>
          <w:tcPr>
            <w:tcW w:w="9641" w:type="dxa"/>
            <w:gridSpan w:val="9"/>
            <w:tcBorders>
              <w:left w:val="single" w:sz="4" w:space="0" w:color="auto"/>
              <w:right w:val="single" w:sz="4" w:space="0" w:color="auto"/>
            </w:tcBorders>
          </w:tcPr>
          <w:p w14:paraId="1D9A69F5" w14:textId="77777777" w:rsidR="001E41F3" w:rsidRDefault="001E41F3">
            <w:pPr>
              <w:pStyle w:val="CRCoverPage"/>
              <w:spacing w:after="0"/>
              <w:jc w:val="center"/>
              <w:rPr>
                <w:noProof/>
              </w:rPr>
            </w:pPr>
            <w:r>
              <w:rPr>
                <w:b/>
                <w:noProof/>
                <w:sz w:val="32"/>
              </w:rPr>
              <w:t>CHANGE REQUEST</w:t>
            </w:r>
          </w:p>
        </w:tc>
      </w:tr>
      <w:tr w:rsidR="001E41F3" w14:paraId="1F76B8F4" w14:textId="77777777" w:rsidTr="00547111">
        <w:tc>
          <w:tcPr>
            <w:tcW w:w="9641" w:type="dxa"/>
            <w:gridSpan w:val="9"/>
            <w:tcBorders>
              <w:left w:val="single" w:sz="4" w:space="0" w:color="auto"/>
              <w:right w:val="single" w:sz="4" w:space="0" w:color="auto"/>
            </w:tcBorders>
          </w:tcPr>
          <w:p w14:paraId="67A426F0" w14:textId="77777777" w:rsidR="001E41F3" w:rsidRDefault="001E41F3">
            <w:pPr>
              <w:pStyle w:val="CRCoverPage"/>
              <w:spacing w:after="0"/>
              <w:rPr>
                <w:noProof/>
                <w:sz w:val="8"/>
                <w:szCs w:val="8"/>
              </w:rPr>
            </w:pPr>
          </w:p>
        </w:tc>
      </w:tr>
      <w:tr w:rsidR="001E41F3" w14:paraId="045C3920" w14:textId="77777777" w:rsidTr="00547111">
        <w:tc>
          <w:tcPr>
            <w:tcW w:w="142" w:type="dxa"/>
            <w:tcBorders>
              <w:left w:val="single" w:sz="4" w:space="0" w:color="auto"/>
            </w:tcBorders>
          </w:tcPr>
          <w:p w14:paraId="28A23478" w14:textId="77777777" w:rsidR="001E41F3" w:rsidRDefault="001E41F3">
            <w:pPr>
              <w:pStyle w:val="CRCoverPage"/>
              <w:spacing w:after="0"/>
              <w:jc w:val="right"/>
              <w:rPr>
                <w:noProof/>
              </w:rPr>
            </w:pPr>
          </w:p>
        </w:tc>
        <w:tc>
          <w:tcPr>
            <w:tcW w:w="1559" w:type="dxa"/>
            <w:shd w:val="pct30" w:color="FFFF00" w:fill="auto"/>
          </w:tcPr>
          <w:p w14:paraId="71C3B289" w14:textId="77777777" w:rsidR="001E41F3" w:rsidRPr="00410371" w:rsidRDefault="00BE7878" w:rsidP="00E13F3D">
            <w:pPr>
              <w:pStyle w:val="CRCoverPage"/>
              <w:spacing w:after="0"/>
              <w:jc w:val="right"/>
              <w:rPr>
                <w:b/>
                <w:noProof/>
                <w:sz w:val="28"/>
              </w:rPr>
            </w:pPr>
            <w:r>
              <w:rPr>
                <w:b/>
                <w:noProof/>
                <w:sz w:val="28"/>
              </w:rPr>
              <w:t>23.216</w:t>
            </w:r>
          </w:p>
        </w:tc>
        <w:tc>
          <w:tcPr>
            <w:tcW w:w="709" w:type="dxa"/>
          </w:tcPr>
          <w:p w14:paraId="7BA534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EB0A3D" w14:textId="77777777" w:rsidR="001E41F3" w:rsidRPr="00410371" w:rsidRDefault="006B6CEF" w:rsidP="00547111">
            <w:pPr>
              <w:pStyle w:val="CRCoverPage"/>
              <w:spacing w:after="0"/>
              <w:rPr>
                <w:noProof/>
              </w:rPr>
            </w:pPr>
            <w:r>
              <w:rPr>
                <w:b/>
                <w:noProof/>
                <w:sz w:val="28"/>
              </w:rPr>
              <w:t>0369</w:t>
            </w:r>
          </w:p>
        </w:tc>
        <w:tc>
          <w:tcPr>
            <w:tcW w:w="709" w:type="dxa"/>
          </w:tcPr>
          <w:p w14:paraId="52F47F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DCA907" w14:textId="4E13B2C6" w:rsidR="001E41F3" w:rsidRPr="00410371" w:rsidRDefault="00C4750C" w:rsidP="00C63C04">
            <w:pPr>
              <w:pStyle w:val="CRCoverPage"/>
              <w:spacing w:after="0"/>
              <w:jc w:val="center"/>
              <w:rPr>
                <w:b/>
                <w:noProof/>
              </w:rPr>
            </w:pPr>
            <w:r>
              <w:rPr>
                <w:b/>
                <w:noProof/>
                <w:sz w:val="28"/>
              </w:rPr>
              <w:t>1</w:t>
            </w:r>
          </w:p>
        </w:tc>
        <w:tc>
          <w:tcPr>
            <w:tcW w:w="2410" w:type="dxa"/>
          </w:tcPr>
          <w:p w14:paraId="144D23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E44D0" w14:textId="77777777" w:rsidR="001E41F3" w:rsidRPr="00410371" w:rsidRDefault="00BE7878" w:rsidP="00BE7878">
            <w:pPr>
              <w:pStyle w:val="CRCoverPage"/>
              <w:spacing w:after="0"/>
              <w:jc w:val="center"/>
              <w:rPr>
                <w:noProof/>
                <w:sz w:val="28"/>
              </w:rPr>
            </w:pPr>
            <w:r>
              <w:rPr>
                <w:b/>
                <w:noProof/>
                <w:sz w:val="28"/>
              </w:rPr>
              <w:t>16.4.0</w:t>
            </w:r>
          </w:p>
        </w:tc>
        <w:tc>
          <w:tcPr>
            <w:tcW w:w="143" w:type="dxa"/>
            <w:tcBorders>
              <w:right w:val="single" w:sz="4" w:space="0" w:color="auto"/>
            </w:tcBorders>
          </w:tcPr>
          <w:p w14:paraId="3182DCC5" w14:textId="77777777" w:rsidR="001E41F3" w:rsidRDefault="001E41F3">
            <w:pPr>
              <w:pStyle w:val="CRCoverPage"/>
              <w:spacing w:after="0"/>
              <w:rPr>
                <w:noProof/>
              </w:rPr>
            </w:pPr>
          </w:p>
        </w:tc>
      </w:tr>
      <w:tr w:rsidR="001E41F3" w14:paraId="15729C36" w14:textId="77777777" w:rsidTr="00547111">
        <w:tc>
          <w:tcPr>
            <w:tcW w:w="9641" w:type="dxa"/>
            <w:gridSpan w:val="9"/>
            <w:tcBorders>
              <w:left w:val="single" w:sz="4" w:space="0" w:color="auto"/>
              <w:right w:val="single" w:sz="4" w:space="0" w:color="auto"/>
            </w:tcBorders>
          </w:tcPr>
          <w:p w14:paraId="61084602" w14:textId="77777777" w:rsidR="001E41F3" w:rsidRDefault="001E41F3">
            <w:pPr>
              <w:pStyle w:val="CRCoverPage"/>
              <w:spacing w:after="0"/>
              <w:rPr>
                <w:noProof/>
              </w:rPr>
            </w:pPr>
          </w:p>
        </w:tc>
      </w:tr>
      <w:tr w:rsidR="001E41F3" w14:paraId="61B77091" w14:textId="77777777" w:rsidTr="00547111">
        <w:tc>
          <w:tcPr>
            <w:tcW w:w="9641" w:type="dxa"/>
            <w:gridSpan w:val="9"/>
            <w:tcBorders>
              <w:top w:val="single" w:sz="4" w:space="0" w:color="auto"/>
            </w:tcBorders>
          </w:tcPr>
          <w:p w14:paraId="68DF832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35BBFB7" w14:textId="77777777" w:rsidTr="00547111">
        <w:tc>
          <w:tcPr>
            <w:tcW w:w="9641" w:type="dxa"/>
            <w:gridSpan w:val="9"/>
          </w:tcPr>
          <w:p w14:paraId="55665F1D" w14:textId="77777777" w:rsidR="001E41F3" w:rsidRDefault="001E41F3">
            <w:pPr>
              <w:pStyle w:val="CRCoverPage"/>
              <w:spacing w:after="0"/>
              <w:rPr>
                <w:noProof/>
                <w:sz w:val="8"/>
                <w:szCs w:val="8"/>
              </w:rPr>
            </w:pPr>
          </w:p>
        </w:tc>
      </w:tr>
    </w:tbl>
    <w:p w14:paraId="01D6A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01A6A6" w14:textId="77777777" w:rsidTr="00A7671C">
        <w:tc>
          <w:tcPr>
            <w:tcW w:w="2835" w:type="dxa"/>
          </w:tcPr>
          <w:p w14:paraId="2252EA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E02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132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47E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65060" w14:textId="77777777" w:rsidR="00F25D98" w:rsidRDefault="00F25D98" w:rsidP="001E41F3">
            <w:pPr>
              <w:pStyle w:val="CRCoverPage"/>
              <w:spacing w:after="0"/>
              <w:jc w:val="center"/>
              <w:rPr>
                <w:b/>
                <w:caps/>
                <w:noProof/>
              </w:rPr>
            </w:pPr>
          </w:p>
        </w:tc>
        <w:tc>
          <w:tcPr>
            <w:tcW w:w="2126" w:type="dxa"/>
          </w:tcPr>
          <w:p w14:paraId="78662A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9747B" w14:textId="77777777" w:rsidR="00F25D98" w:rsidRDefault="00A63F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4656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2479A" w14:textId="6440229D" w:rsidR="00F25D98" w:rsidRDefault="00F25D98" w:rsidP="001E41F3">
            <w:pPr>
              <w:pStyle w:val="CRCoverPage"/>
              <w:spacing w:after="0"/>
              <w:jc w:val="center"/>
              <w:rPr>
                <w:b/>
                <w:bCs/>
                <w:caps/>
                <w:noProof/>
                <w:lang w:eastAsia="zh-CN"/>
              </w:rPr>
            </w:pPr>
          </w:p>
        </w:tc>
      </w:tr>
    </w:tbl>
    <w:p w14:paraId="0A6327F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A0E74" w14:textId="77777777" w:rsidTr="00A94018">
        <w:tc>
          <w:tcPr>
            <w:tcW w:w="9640" w:type="dxa"/>
            <w:gridSpan w:val="11"/>
          </w:tcPr>
          <w:p w14:paraId="1901EE27" w14:textId="77777777" w:rsidR="001E41F3" w:rsidRDefault="001E41F3">
            <w:pPr>
              <w:pStyle w:val="CRCoverPage"/>
              <w:spacing w:after="0"/>
              <w:rPr>
                <w:noProof/>
                <w:sz w:val="8"/>
                <w:szCs w:val="8"/>
              </w:rPr>
            </w:pPr>
          </w:p>
        </w:tc>
      </w:tr>
      <w:tr w:rsidR="001E41F3" w14:paraId="54F39E5E" w14:textId="77777777" w:rsidTr="00A94018">
        <w:tc>
          <w:tcPr>
            <w:tcW w:w="1843" w:type="dxa"/>
            <w:tcBorders>
              <w:top w:val="single" w:sz="4" w:space="0" w:color="auto"/>
              <w:left w:val="single" w:sz="4" w:space="0" w:color="auto"/>
            </w:tcBorders>
          </w:tcPr>
          <w:p w14:paraId="54A972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A63CF" w14:textId="77777777" w:rsidR="001E41F3" w:rsidRDefault="00BE7878">
            <w:pPr>
              <w:pStyle w:val="CRCoverPage"/>
              <w:spacing w:after="0"/>
              <w:ind w:left="100"/>
              <w:rPr>
                <w:noProof/>
              </w:rPr>
            </w:pPr>
            <w:proofErr w:type="spellStart"/>
            <w:r>
              <w:t>Clarificaton</w:t>
            </w:r>
            <w:proofErr w:type="spellEnd"/>
            <w:r>
              <w:t xml:space="preserve"> on the </w:t>
            </w:r>
            <w:proofErr w:type="spellStart"/>
            <w:r>
              <w:t>eNB</w:t>
            </w:r>
            <w:proofErr w:type="spellEnd"/>
            <w:r>
              <w:t xml:space="preserve"> </w:t>
            </w:r>
            <w:proofErr w:type="spellStart"/>
            <w:r w:rsidR="00A63F68">
              <w:t>behavoir</w:t>
            </w:r>
            <w:proofErr w:type="spellEnd"/>
            <w:r w:rsidR="00A63F68">
              <w:t xml:space="preserve"> for SRVCC</w:t>
            </w:r>
          </w:p>
        </w:tc>
      </w:tr>
      <w:tr w:rsidR="001E41F3" w14:paraId="4DE97324" w14:textId="77777777" w:rsidTr="00A94018">
        <w:tc>
          <w:tcPr>
            <w:tcW w:w="1843" w:type="dxa"/>
            <w:tcBorders>
              <w:left w:val="single" w:sz="4" w:space="0" w:color="auto"/>
            </w:tcBorders>
          </w:tcPr>
          <w:p w14:paraId="210F4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65A7F6" w14:textId="77777777" w:rsidR="001E41F3" w:rsidRDefault="001E41F3">
            <w:pPr>
              <w:pStyle w:val="CRCoverPage"/>
              <w:spacing w:after="0"/>
              <w:rPr>
                <w:noProof/>
                <w:sz w:val="8"/>
                <w:szCs w:val="8"/>
              </w:rPr>
            </w:pPr>
          </w:p>
        </w:tc>
      </w:tr>
      <w:tr w:rsidR="00A94018" w14:paraId="07835C77" w14:textId="77777777" w:rsidTr="00A94018">
        <w:tc>
          <w:tcPr>
            <w:tcW w:w="1843" w:type="dxa"/>
            <w:tcBorders>
              <w:left w:val="single" w:sz="4" w:space="0" w:color="auto"/>
            </w:tcBorders>
          </w:tcPr>
          <w:p w14:paraId="0FF2FFB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844C6" w14:textId="2265542F" w:rsidR="00A94018" w:rsidRDefault="00A94018" w:rsidP="00A94018">
            <w:pPr>
              <w:pStyle w:val="CRCoverPage"/>
              <w:spacing w:after="0"/>
              <w:ind w:left="100"/>
              <w:rPr>
                <w:noProof/>
              </w:rPr>
            </w:pPr>
            <w:r>
              <w:rPr>
                <w:noProof/>
              </w:rPr>
              <w:t>ZTE</w:t>
            </w:r>
            <w:r w:rsidR="00B461F9">
              <w:rPr>
                <w:noProof/>
              </w:rPr>
              <w:t xml:space="preserve">, </w:t>
            </w:r>
            <w:r w:rsidR="00B461F9" w:rsidRPr="00B461F9">
              <w:rPr>
                <w:noProof/>
              </w:rPr>
              <w:t>Nokia, Nokia Shanghai Bell</w:t>
            </w:r>
          </w:p>
        </w:tc>
      </w:tr>
      <w:tr w:rsidR="00A94018" w14:paraId="2DD0261D" w14:textId="77777777" w:rsidTr="00A94018">
        <w:tc>
          <w:tcPr>
            <w:tcW w:w="1843" w:type="dxa"/>
            <w:tcBorders>
              <w:left w:val="single" w:sz="4" w:space="0" w:color="auto"/>
            </w:tcBorders>
          </w:tcPr>
          <w:p w14:paraId="557EF08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D9CAC" w14:textId="77777777" w:rsidR="00A94018" w:rsidRDefault="00A94018" w:rsidP="00A94018">
            <w:pPr>
              <w:pStyle w:val="CRCoverPage"/>
              <w:spacing w:after="0"/>
              <w:ind w:left="100"/>
              <w:rPr>
                <w:noProof/>
              </w:rPr>
            </w:pPr>
            <w:r w:rsidRPr="00521DB7">
              <w:rPr>
                <w:noProof/>
              </w:rPr>
              <w:t>SA WG2</w:t>
            </w:r>
          </w:p>
        </w:tc>
      </w:tr>
      <w:tr w:rsidR="001E41F3" w14:paraId="34B3421C" w14:textId="77777777" w:rsidTr="00A94018">
        <w:tc>
          <w:tcPr>
            <w:tcW w:w="1843" w:type="dxa"/>
            <w:tcBorders>
              <w:left w:val="single" w:sz="4" w:space="0" w:color="auto"/>
            </w:tcBorders>
          </w:tcPr>
          <w:p w14:paraId="2552DF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FE3CE" w14:textId="77777777" w:rsidR="001E41F3" w:rsidRDefault="001E41F3">
            <w:pPr>
              <w:pStyle w:val="CRCoverPage"/>
              <w:spacing w:after="0"/>
              <w:rPr>
                <w:noProof/>
                <w:sz w:val="8"/>
                <w:szCs w:val="8"/>
              </w:rPr>
            </w:pPr>
          </w:p>
        </w:tc>
      </w:tr>
      <w:tr w:rsidR="001E41F3" w14:paraId="058D92F0" w14:textId="77777777" w:rsidTr="00A94018">
        <w:tc>
          <w:tcPr>
            <w:tcW w:w="1843" w:type="dxa"/>
            <w:tcBorders>
              <w:left w:val="single" w:sz="4" w:space="0" w:color="auto"/>
            </w:tcBorders>
          </w:tcPr>
          <w:p w14:paraId="5BFBF1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7755AD" w14:textId="77777777" w:rsidR="001E41F3" w:rsidRDefault="00BE7878">
            <w:pPr>
              <w:pStyle w:val="CRCoverPage"/>
              <w:spacing w:after="0"/>
              <w:ind w:left="100"/>
              <w:rPr>
                <w:noProof/>
              </w:rPr>
            </w:pPr>
            <w:r w:rsidRPr="00A839F5">
              <w:t>5GS_Ph1</w:t>
            </w:r>
            <w:r w:rsidRPr="00154737">
              <w:t>, TEI16</w:t>
            </w:r>
          </w:p>
        </w:tc>
        <w:tc>
          <w:tcPr>
            <w:tcW w:w="567" w:type="dxa"/>
            <w:tcBorders>
              <w:left w:val="nil"/>
            </w:tcBorders>
          </w:tcPr>
          <w:p w14:paraId="5C1ECDC0" w14:textId="77777777" w:rsidR="001E41F3" w:rsidRDefault="001E41F3">
            <w:pPr>
              <w:pStyle w:val="CRCoverPage"/>
              <w:spacing w:after="0"/>
              <w:ind w:right="100"/>
              <w:rPr>
                <w:noProof/>
              </w:rPr>
            </w:pPr>
          </w:p>
        </w:tc>
        <w:tc>
          <w:tcPr>
            <w:tcW w:w="1417" w:type="dxa"/>
            <w:gridSpan w:val="3"/>
            <w:tcBorders>
              <w:left w:val="nil"/>
            </w:tcBorders>
          </w:tcPr>
          <w:p w14:paraId="24C81A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02664"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45C03CCA" w14:textId="77777777" w:rsidTr="00A94018">
        <w:tc>
          <w:tcPr>
            <w:tcW w:w="1843" w:type="dxa"/>
            <w:tcBorders>
              <w:left w:val="single" w:sz="4" w:space="0" w:color="auto"/>
            </w:tcBorders>
          </w:tcPr>
          <w:p w14:paraId="234AB50A" w14:textId="77777777" w:rsidR="001E41F3" w:rsidRDefault="001E41F3">
            <w:pPr>
              <w:pStyle w:val="CRCoverPage"/>
              <w:spacing w:after="0"/>
              <w:rPr>
                <w:b/>
                <w:i/>
                <w:noProof/>
                <w:sz w:val="8"/>
                <w:szCs w:val="8"/>
              </w:rPr>
            </w:pPr>
          </w:p>
        </w:tc>
        <w:tc>
          <w:tcPr>
            <w:tcW w:w="1986" w:type="dxa"/>
            <w:gridSpan w:val="4"/>
          </w:tcPr>
          <w:p w14:paraId="04100EC9" w14:textId="77777777" w:rsidR="001E41F3" w:rsidRDefault="001E41F3">
            <w:pPr>
              <w:pStyle w:val="CRCoverPage"/>
              <w:spacing w:after="0"/>
              <w:rPr>
                <w:noProof/>
                <w:sz w:val="8"/>
                <w:szCs w:val="8"/>
              </w:rPr>
            </w:pPr>
          </w:p>
        </w:tc>
        <w:tc>
          <w:tcPr>
            <w:tcW w:w="2267" w:type="dxa"/>
            <w:gridSpan w:val="2"/>
          </w:tcPr>
          <w:p w14:paraId="7713F9CD" w14:textId="77777777" w:rsidR="001E41F3" w:rsidRDefault="001E41F3">
            <w:pPr>
              <w:pStyle w:val="CRCoverPage"/>
              <w:spacing w:after="0"/>
              <w:rPr>
                <w:noProof/>
                <w:sz w:val="8"/>
                <w:szCs w:val="8"/>
              </w:rPr>
            </w:pPr>
          </w:p>
        </w:tc>
        <w:tc>
          <w:tcPr>
            <w:tcW w:w="1417" w:type="dxa"/>
            <w:gridSpan w:val="3"/>
          </w:tcPr>
          <w:p w14:paraId="546323EF" w14:textId="77777777" w:rsidR="001E41F3" w:rsidRDefault="001E41F3">
            <w:pPr>
              <w:pStyle w:val="CRCoverPage"/>
              <w:spacing w:after="0"/>
              <w:rPr>
                <w:noProof/>
                <w:sz w:val="8"/>
                <w:szCs w:val="8"/>
              </w:rPr>
            </w:pPr>
          </w:p>
        </w:tc>
        <w:tc>
          <w:tcPr>
            <w:tcW w:w="2127" w:type="dxa"/>
            <w:tcBorders>
              <w:right w:val="single" w:sz="4" w:space="0" w:color="auto"/>
            </w:tcBorders>
          </w:tcPr>
          <w:p w14:paraId="7A666867" w14:textId="77777777" w:rsidR="001E41F3" w:rsidRDefault="001E41F3">
            <w:pPr>
              <w:pStyle w:val="CRCoverPage"/>
              <w:spacing w:after="0"/>
              <w:rPr>
                <w:noProof/>
                <w:sz w:val="8"/>
                <w:szCs w:val="8"/>
              </w:rPr>
            </w:pPr>
          </w:p>
        </w:tc>
      </w:tr>
      <w:tr w:rsidR="001E41F3" w14:paraId="759511D5" w14:textId="77777777" w:rsidTr="00A94018">
        <w:trPr>
          <w:cantSplit/>
        </w:trPr>
        <w:tc>
          <w:tcPr>
            <w:tcW w:w="1843" w:type="dxa"/>
            <w:tcBorders>
              <w:left w:val="single" w:sz="4" w:space="0" w:color="auto"/>
            </w:tcBorders>
          </w:tcPr>
          <w:p w14:paraId="7AE8F7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C262B" w14:textId="77777777" w:rsidR="001E41F3" w:rsidRDefault="00BE7878" w:rsidP="00D24991">
            <w:pPr>
              <w:pStyle w:val="CRCoverPage"/>
              <w:spacing w:after="0"/>
              <w:ind w:left="100" w:right="-609"/>
              <w:rPr>
                <w:b/>
                <w:noProof/>
              </w:rPr>
            </w:pPr>
            <w:r>
              <w:rPr>
                <w:b/>
                <w:noProof/>
              </w:rPr>
              <w:t>F</w:t>
            </w:r>
          </w:p>
        </w:tc>
        <w:tc>
          <w:tcPr>
            <w:tcW w:w="3402" w:type="dxa"/>
            <w:gridSpan w:val="5"/>
            <w:tcBorders>
              <w:left w:val="nil"/>
            </w:tcBorders>
          </w:tcPr>
          <w:p w14:paraId="0E0127DA" w14:textId="77777777" w:rsidR="001E41F3" w:rsidRDefault="001E41F3">
            <w:pPr>
              <w:pStyle w:val="CRCoverPage"/>
              <w:spacing w:after="0"/>
              <w:rPr>
                <w:noProof/>
              </w:rPr>
            </w:pPr>
          </w:p>
        </w:tc>
        <w:tc>
          <w:tcPr>
            <w:tcW w:w="1417" w:type="dxa"/>
            <w:gridSpan w:val="3"/>
            <w:tcBorders>
              <w:left w:val="nil"/>
            </w:tcBorders>
          </w:tcPr>
          <w:p w14:paraId="5D627C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71388" w14:textId="77777777" w:rsidR="001E41F3" w:rsidRDefault="00C63C04">
            <w:pPr>
              <w:pStyle w:val="CRCoverPage"/>
              <w:spacing w:after="0"/>
              <w:ind w:left="100"/>
              <w:rPr>
                <w:noProof/>
              </w:rPr>
            </w:pPr>
            <w:r>
              <w:rPr>
                <w:noProof/>
              </w:rPr>
              <w:t>Rel-1</w:t>
            </w:r>
            <w:r w:rsidR="00495183">
              <w:rPr>
                <w:noProof/>
              </w:rPr>
              <w:t>6</w:t>
            </w:r>
          </w:p>
        </w:tc>
      </w:tr>
      <w:tr w:rsidR="001E41F3" w14:paraId="057C6AEB" w14:textId="77777777" w:rsidTr="00A94018">
        <w:tc>
          <w:tcPr>
            <w:tcW w:w="1843" w:type="dxa"/>
            <w:tcBorders>
              <w:left w:val="single" w:sz="4" w:space="0" w:color="auto"/>
              <w:bottom w:val="single" w:sz="4" w:space="0" w:color="auto"/>
            </w:tcBorders>
          </w:tcPr>
          <w:p w14:paraId="72DA18E1" w14:textId="77777777" w:rsidR="001E41F3" w:rsidRDefault="001E41F3">
            <w:pPr>
              <w:pStyle w:val="CRCoverPage"/>
              <w:spacing w:after="0"/>
              <w:rPr>
                <w:b/>
                <w:i/>
                <w:noProof/>
              </w:rPr>
            </w:pPr>
          </w:p>
        </w:tc>
        <w:tc>
          <w:tcPr>
            <w:tcW w:w="4677" w:type="dxa"/>
            <w:gridSpan w:val="8"/>
            <w:tcBorders>
              <w:bottom w:val="single" w:sz="4" w:space="0" w:color="auto"/>
            </w:tcBorders>
          </w:tcPr>
          <w:p w14:paraId="33F95D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F62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EDA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C6199" w14:textId="77777777" w:rsidTr="00A94018">
        <w:tc>
          <w:tcPr>
            <w:tcW w:w="1843" w:type="dxa"/>
          </w:tcPr>
          <w:p w14:paraId="111E61A6" w14:textId="77777777" w:rsidR="001E41F3" w:rsidRDefault="001E41F3">
            <w:pPr>
              <w:pStyle w:val="CRCoverPage"/>
              <w:spacing w:after="0"/>
              <w:rPr>
                <w:b/>
                <w:i/>
                <w:noProof/>
                <w:sz w:val="8"/>
                <w:szCs w:val="8"/>
              </w:rPr>
            </w:pPr>
          </w:p>
        </w:tc>
        <w:tc>
          <w:tcPr>
            <w:tcW w:w="7797" w:type="dxa"/>
            <w:gridSpan w:val="10"/>
          </w:tcPr>
          <w:p w14:paraId="5594D5D6" w14:textId="77777777" w:rsidR="001E41F3" w:rsidRDefault="001E41F3">
            <w:pPr>
              <w:pStyle w:val="CRCoverPage"/>
              <w:spacing w:after="0"/>
              <w:rPr>
                <w:noProof/>
                <w:sz w:val="8"/>
                <w:szCs w:val="8"/>
              </w:rPr>
            </w:pPr>
          </w:p>
        </w:tc>
      </w:tr>
      <w:tr w:rsidR="001E41F3" w14:paraId="1E01FCAC" w14:textId="77777777" w:rsidTr="00A94018">
        <w:tc>
          <w:tcPr>
            <w:tcW w:w="2694" w:type="dxa"/>
            <w:gridSpan w:val="2"/>
            <w:tcBorders>
              <w:top w:val="single" w:sz="4" w:space="0" w:color="auto"/>
              <w:left w:val="single" w:sz="4" w:space="0" w:color="auto"/>
            </w:tcBorders>
          </w:tcPr>
          <w:p w14:paraId="26990D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4542" w14:textId="77777777" w:rsidR="001E41F3" w:rsidRDefault="00712C20">
            <w:pPr>
              <w:pStyle w:val="CRCoverPage"/>
              <w:spacing w:after="0"/>
              <w:ind w:left="100"/>
              <w:rPr>
                <w:noProof/>
                <w:lang w:eastAsia="zh-CN"/>
              </w:rPr>
            </w:pPr>
            <w:r>
              <w:rPr>
                <w:noProof/>
                <w:lang w:eastAsia="zh-CN"/>
              </w:rPr>
              <w:t>In the RAN3 LS (S2-2102093), it state</w:t>
            </w:r>
            <w:r>
              <w:rPr>
                <w:rFonts w:hint="eastAsia"/>
                <w:noProof/>
                <w:lang w:eastAsia="zh-CN"/>
              </w:rPr>
              <w:t>s:</w:t>
            </w:r>
          </w:p>
          <w:p w14:paraId="2418CE71" w14:textId="77777777" w:rsidR="00712C20" w:rsidRDefault="00712C20">
            <w:pPr>
              <w:pStyle w:val="CRCoverPage"/>
              <w:spacing w:after="0"/>
              <w:ind w:left="100"/>
              <w:rPr>
                <w:noProof/>
                <w:lang w:eastAsia="zh-CN"/>
              </w:rPr>
            </w:pPr>
            <w:r>
              <w:rPr>
                <w:noProof/>
                <w:lang w:eastAsia="zh-CN"/>
              </w:rPr>
              <w:t>“</w:t>
            </w:r>
            <w:proofErr w:type="gramStart"/>
            <w:r>
              <w:rPr>
                <w:lang w:val="en-US"/>
              </w:rPr>
              <w:t>when</w:t>
            </w:r>
            <w:proofErr w:type="gramEnd"/>
            <w:r>
              <w:rPr>
                <w:lang w:val="en-US"/>
              </w:rPr>
              <w:t xml:space="preserve"> perform SRVCC from 4G to 3G, if the UE was earlier handed over from 5G and having the PS bearer (no voice) from 5G, </w:t>
            </w:r>
            <w:proofErr w:type="spellStart"/>
            <w:r>
              <w:rPr>
                <w:lang w:val="en-US"/>
              </w:rPr>
              <w:t>eNB</w:t>
            </w:r>
            <w:proofErr w:type="spellEnd"/>
            <w:r>
              <w:rPr>
                <w:lang w:val="en-US"/>
              </w:rPr>
              <w:t xml:space="preserve"> would perform SRVCC with two </w:t>
            </w:r>
            <w:proofErr w:type="spellStart"/>
            <w:r>
              <w:rPr>
                <w:lang w:val="en-US"/>
              </w:rPr>
              <w:t>Iu</w:t>
            </w:r>
            <w:proofErr w:type="spellEnd"/>
            <w:r>
              <w:rPr>
                <w:lang w:val="en-US"/>
              </w:rPr>
              <w:t xml:space="preserve"> connections (</w:t>
            </w:r>
            <w:proofErr w:type="spellStart"/>
            <w:r>
              <w:rPr>
                <w:lang w:val="en-US"/>
              </w:rPr>
              <w:t>Iu</w:t>
            </w:r>
            <w:proofErr w:type="spellEnd"/>
            <w:r>
              <w:rPr>
                <w:lang w:val="en-US"/>
              </w:rPr>
              <w:t xml:space="preserve">-CS and </w:t>
            </w:r>
            <w:proofErr w:type="spellStart"/>
            <w:r>
              <w:rPr>
                <w:lang w:val="en-US"/>
              </w:rPr>
              <w:t>Iu</w:t>
            </w:r>
            <w:proofErr w:type="spellEnd"/>
            <w:r>
              <w:rPr>
                <w:lang w:val="en-US"/>
              </w:rPr>
              <w:t xml:space="preserve">-PS) and informs the target RNC. But the Forward Relocation Request message may never be sent to the target node due to the </w:t>
            </w:r>
            <w:proofErr w:type="spellStart"/>
            <w:r>
              <w:rPr>
                <w:lang w:val="en-US"/>
              </w:rPr>
              <w:t>QoS</w:t>
            </w:r>
            <w:proofErr w:type="spellEnd"/>
            <w:r>
              <w:rPr>
                <w:lang w:val="en-US"/>
              </w:rPr>
              <w:t xml:space="preserve">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14:paraId="66B49A3E" w14:textId="77777777" w:rsidR="00712C20" w:rsidRDefault="00712C20">
            <w:pPr>
              <w:pStyle w:val="CRCoverPage"/>
              <w:spacing w:after="0"/>
              <w:ind w:left="100"/>
              <w:rPr>
                <w:noProof/>
                <w:lang w:eastAsia="zh-CN"/>
              </w:rPr>
            </w:pPr>
            <w:r>
              <w:rPr>
                <w:noProof/>
                <w:lang w:eastAsia="zh-CN"/>
              </w:rPr>
              <w:t>So far, there is a configuration swtich (i.e. SRVCC PS HO) in the eNB, when it is off, the eNB only initiates a SRVCC for CS only, i.e. without PS HO.</w:t>
            </w:r>
          </w:p>
          <w:p w14:paraId="398E2A85" w14:textId="18C1710F" w:rsidR="00712C20" w:rsidRDefault="00712C20">
            <w:pPr>
              <w:pStyle w:val="CRCoverPage"/>
              <w:spacing w:after="0"/>
              <w:ind w:left="100"/>
              <w:rPr>
                <w:noProof/>
                <w:lang w:eastAsia="zh-CN"/>
              </w:rPr>
            </w:pPr>
            <w:r>
              <w:rPr>
                <w:noProof/>
                <w:lang w:eastAsia="zh-CN"/>
              </w:rPr>
              <w:t xml:space="preserve">To avoid the failure, the operator which deploy VoLTE SRVCC and 5G, may </w:t>
            </w:r>
            <w:r w:rsidR="00256C05">
              <w:rPr>
                <w:noProof/>
                <w:lang w:eastAsia="zh-CN"/>
              </w:rPr>
              <w:t xml:space="preserve">decide to </w:t>
            </w:r>
            <w:r>
              <w:rPr>
                <w:noProof/>
                <w:lang w:eastAsia="zh-CN"/>
              </w:rPr>
              <w:t>switch this configuration (SRVCC PS HO) off</w:t>
            </w:r>
            <w:r w:rsidR="00256C05">
              <w:rPr>
                <w:noProof/>
                <w:lang w:eastAsia="zh-CN"/>
              </w:rPr>
              <w:t xml:space="preserve"> depending on its deployment</w:t>
            </w:r>
            <w:r>
              <w:rPr>
                <w:noProof/>
                <w:lang w:eastAsia="zh-CN"/>
              </w:rPr>
              <w:t xml:space="preserve">. </w:t>
            </w:r>
          </w:p>
        </w:tc>
      </w:tr>
      <w:tr w:rsidR="001E41F3" w14:paraId="717649E1" w14:textId="77777777" w:rsidTr="00A94018">
        <w:tc>
          <w:tcPr>
            <w:tcW w:w="2694" w:type="dxa"/>
            <w:gridSpan w:val="2"/>
            <w:tcBorders>
              <w:left w:val="single" w:sz="4" w:space="0" w:color="auto"/>
            </w:tcBorders>
          </w:tcPr>
          <w:p w14:paraId="4D470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4399F6" w14:textId="77777777" w:rsidR="001E41F3" w:rsidRDefault="001E41F3">
            <w:pPr>
              <w:pStyle w:val="CRCoverPage"/>
              <w:spacing w:after="0"/>
              <w:rPr>
                <w:noProof/>
                <w:sz w:val="8"/>
                <w:szCs w:val="8"/>
              </w:rPr>
            </w:pPr>
          </w:p>
        </w:tc>
      </w:tr>
      <w:tr w:rsidR="001E41F3" w14:paraId="5E7A4A38" w14:textId="77777777" w:rsidTr="00A94018">
        <w:tc>
          <w:tcPr>
            <w:tcW w:w="2694" w:type="dxa"/>
            <w:gridSpan w:val="2"/>
            <w:tcBorders>
              <w:left w:val="single" w:sz="4" w:space="0" w:color="auto"/>
            </w:tcBorders>
          </w:tcPr>
          <w:p w14:paraId="61FD42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DB0F3" w14:textId="27F3D3A1" w:rsidR="001E41F3" w:rsidRDefault="00104B1C" w:rsidP="00104B1C">
            <w:pPr>
              <w:pStyle w:val="CRCoverPage"/>
              <w:spacing w:after="0"/>
              <w:ind w:left="100"/>
              <w:rPr>
                <w:noProof/>
              </w:rPr>
            </w:pPr>
            <w:r>
              <w:rPr>
                <w:noProof/>
              </w:rPr>
              <w:t>To avoid the SRVC</w:t>
            </w:r>
            <w:r>
              <w:rPr>
                <w:noProof/>
              </w:rPr>
              <w:t xml:space="preserve">C faliure, the eNB </w:t>
            </w:r>
            <w:r w:rsidR="00256C05">
              <w:rPr>
                <w:noProof/>
              </w:rPr>
              <w:t xml:space="preserve">may </w:t>
            </w:r>
            <w:r>
              <w:rPr>
                <w:noProof/>
              </w:rPr>
              <w:t>be configued to initiate the SRVCC CS HO only</w:t>
            </w:r>
            <w:r w:rsidR="00365C08">
              <w:rPr>
                <w:noProof/>
              </w:rPr>
              <w:t>.</w:t>
            </w:r>
          </w:p>
        </w:tc>
      </w:tr>
      <w:tr w:rsidR="001E41F3" w14:paraId="50F21C00" w14:textId="77777777" w:rsidTr="00A94018">
        <w:tc>
          <w:tcPr>
            <w:tcW w:w="2694" w:type="dxa"/>
            <w:gridSpan w:val="2"/>
            <w:tcBorders>
              <w:left w:val="single" w:sz="4" w:space="0" w:color="auto"/>
            </w:tcBorders>
          </w:tcPr>
          <w:p w14:paraId="147E2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7A42D" w14:textId="77777777" w:rsidR="001E41F3" w:rsidRDefault="001E41F3">
            <w:pPr>
              <w:pStyle w:val="CRCoverPage"/>
              <w:spacing w:after="0"/>
              <w:rPr>
                <w:noProof/>
                <w:sz w:val="8"/>
                <w:szCs w:val="8"/>
              </w:rPr>
            </w:pPr>
          </w:p>
        </w:tc>
      </w:tr>
      <w:tr w:rsidR="001E41F3" w14:paraId="0099ECD2" w14:textId="77777777" w:rsidTr="00A94018">
        <w:tc>
          <w:tcPr>
            <w:tcW w:w="2694" w:type="dxa"/>
            <w:gridSpan w:val="2"/>
            <w:tcBorders>
              <w:left w:val="single" w:sz="4" w:space="0" w:color="auto"/>
              <w:bottom w:val="single" w:sz="4" w:space="0" w:color="auto"/>
            </w:tcBorders>
          </w:tcPr>
          <w:p w14:paraId="73291B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F562F" w14:textId="58D0ED3D" w:rsidR="001E41F3" w:rsidRDefault="00104B1C">
            <w:pPr>
              <w:pStyle w:val="CRCoverPage"/>
              <w:spacing w:after="0"/>
              <w:ind w:left="100"/>
              <w:rPr>
                <w:noProof/>
              </w:rPr>
            </w:pPr>
            <w:r>
              <w:rPr>
                <w:rFonts w:hint="eastAsia"/>
                <w:noProof/>
                <w:lang w:eastAsia="zh-CN"/>
              </w:rPr>
              <w:t xml:space="preserve">It may cause the SRVCC failure, if the </w:t>
            </w:r>
            <w:r>
              <w:rPr>
                <w:noProof/>
                <w:lang w:eastAsia="zh-CN"/>
              </w:rPr>
              <w:t>RNC can not receive</w:t>
            </w:r>
            <w:del w:id="2" w:author="Qualcomm-144" w:date="2021-04-07T11:05:00Z">
              <w:r w:rsidDel="00047C1C">
                <w:rPr>
                  <w:noProof/>
                  <w:lang w:eastAsia="zh-CN"/>
                </w:rPr>
                <w:delText>s</w:delText>
              </w:r>
            </w:del>
            <w:r>
              <w:rPr>
                <w:noProof/>
                <w:lang w:eastAsia="zh-CN"/>
              </w:rPr>
              <w:t xml:space="preserve"> the Forward relocation for the PS HO.</w:t>
            </w:r>
          </w:p>
        </w:tc>
      </w:tr>
      <w:tr w:rsidR="001E41F3" w14:paraId="361A9347" w14:textId="77777777" w:rsidTr="00A94018">
        <w:tc>
          <w:tcPr>
            <w:tcW w:w="2694" w:type="dxa"/>
            <w:gridSpan w:val="2"/>
          </w:tcPr>
          <w:p w14:paraId="2C1EDA0E" w14:textId="77777777" w:rsidR="001E41F3" w:rsidRDefault="001E41F3">
            <w:pPr>
              <w:pStyle w:val="CRCoverPage"/>
              <w:spacing w:after="0"/>
              <w:rPr>
                <w:b/>
                <w:i/>
                <w:noProof/>
                <w:sz w:val="8"/>
                <w:szCs w:val="8"/>
              </w:rPr>
            </w:pPr>
          </w:p>
        </w:tc>
        <w:tc>
          <w:tcPr>
            <w:tcW w:w="6946" w:type="dxa"/>
            <w:gridSpan w:val="9"/>
          </w:tcPr>
          <w:p w14:paraId="36A0138B" w14:textId="77777777" w:rsidR="001E41F3" w:rsidRDefault="001E41F3">
            <w:pPr>
              <w:pStyle w:val="CRCoverPage"/>
              <w:spacing w:after="0"/>
              <w:rPr>
                <w:noProof/>
                <w:sz w:val="8"/>
                <w:szCs w:val="8"/>
              </w:rPr>
            </w:pPr>
          </w:p>
        </w:tc>
      </w:tr>
      <w:tr w:rsidR="001E41F3" w14:paraId="756983C1" w14:textId="77777777" w:rsidTr="00A94018">
        <w:tc>
          <w:tcPr>
            <w:tcW w:w="2694" w:type="dxa"/>
            <w:gridSpan w:val="2"/>
            <w:tcBorders>
              <w:top w:val="single" w:sz="4" w:space="0" w:color="auto"/>
              <w:left w:val="single" w:sz="4" w:space="0" w:color="auto"/>
            </w:tcBorders>
          </w:tcPr>
          <w:p w14:paraId="3490C9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C7B78" w14:textId="49BDB6FB" w:rsidR="001E41F3" w:rsidRDefault="00104B1C">
            <w:pPr>
              <w:pStyle w:val="CRCoverPage"/>
              <w:spacing w:after="0"/>
              <w:ind w:left="100"/>
              <w:rPr>
                <w:noProof/>
                <w:lang w:eastAsia="zh-CN"/>
              </w:rPr>
            </w:pPr>
            <w:r>
              <w:rPr>
                <w:rFonts w:hint="eastAsia"/>
                <w:noProof/>
                <w:lang w:eastAsia="zh-CN"/>
              </w:rPr>
              <w:t>4.2.2, 6.2.2.1A</w:t>
            </w:r>
          </w:p>
        </w:tc>
      </w:tr>
      <w:tr w:rsidR="001E41F3" w14:paraId="4E8497E3" w14:textId="77777777" w:rsidTr="00A94018">
        <w:tc>
          <w:tcPr>
            <w:tcW w:w="2694" w:type="dxa"/>
            <w:gridSpan w:val="2"/>
            <w:tcBorders>
              <w:left w:val="single" w:sz="4" w:space="0" w:color="auto"/>
            </w:tcBorders>
          </w:tcPr>
          <w:p w14:paraId="6BF089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CAC217" w14:textId="77777777" w:rsidR="001E41F3" w:rsidRDefault="001E41F3">
            <w:pPr>
              <w:pStyle w:val="CRCoverPage"/>
              <w:spacing w:after="0"/>
              <w:rPr>
                <w:noProof/>
                <w:sz w:val="8"/>
                <w:szCs w:val="8"/>
              </w:rPr>
            </w:pPr>
          </w:p>
        </w:tc>
      </w:tr>
      <w:tr w:rsidR="001E41F3" w14:paraId="67B523AC" w14:textId="77777777" w:rsidTr="00A94018">
        <w:tc>
          <w:tcPr>
            <w:tcW w:w="2694" w:type="dxa"/>
            <w:gridSpan w:val="2"/>
            <w:tcBorders>
              <w:left w:val="single" w:sz="4" w:space="0" w:color="auto"/>
            </w:tcBorders>
          </w:tcPr>
          <w:p w14:paraId="4FC3C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973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88D44" w14:textId="77777777" w:rsidR="001E41F3" w:rsidRDefault="001E41F3">
            <w:pPr>
              <w:pStyle w:val="CRCoverPage"/>
              <w:spacing w:after="0"/>
              <w:jc w:val="center"/>
              <w:rPr>
                <w:b/>
                <w:caps/>
                <w:noProof/>
              </w:rPr>
            </w:pPr>
            <w:r>
              <w:rPr>
                <w:b/>
                <w:caps/>
                <w:noProof/>
              </w:rPr>
              <w:t>N</w:t>
            </w:r>
          </w:p>
        </w:tc>
        <w:tc>
          <w:tcPr>
            <w:tcW w:w="2977" w:type="dxa"/>
            <w:gridSpan w:val="4"/>
          </w:tcPr>
          <w:p w14:paraId="357051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2A51D" w14:textId="77777777" w:rsidR="001E41F3" w:rsidRDefault="001E41F3">
            <w:pPr>
              <w:pStyle w:val="CRCoverPage"/>
              <w:spacing w:after="0"/>
              <w:ind w:left="99"/>
              <w:rPr>
                <w:noProof/>
              </w:rPr>
            </w:pPr>
          </w:p>
        </w:tc>
      </w:tr>
      <w:tr w:rsidR="001E41F3" w14:paraId="46747D3D" w14:textId="77777777" w:rsidTr="00A94018">
        <w:tc>
          <w:tcPr>
            <w:tcW w:w="2694" w:type="dxa"/>
            <w:gridSpan w:val="2"/>
            <w:tcBorders>
              <w:left w:val="single" w:sz="4" w:space="0" w:color="auto"/>
            </w:tcBorders>
          </w:tcPr>
          <w:p w14:paraId="2B266B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4DA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B2D4A" w14:textId="500A890D" w:rsidR="001E41F3" w:rsidRDefault="00365C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2F52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4081" w14:textId="77777777" w:rsidR="001E41F3" w:rsidRDefault="00145D43">
            <w:pPr>
              <w:pStyle w:val="CRCoverPage"/>
              <w:spacing w:after="0"/>
              <w:ind w:left="99"/>
              <w:rPr>
                <w:noProof/>
              </w:rPr>
            </w:pPr>
            <w:r>
              <w:rPr>
                <w:noProof/>
              </w:rPr>
              <w:t xml:space="preserve">TS/TR ... CR ... </w:t>
            </w:r>
          </w:p>
        </w:tc>
      </w:tr>
      <w:tr w:rsidR="001E41F3" w14:paraId="28C7F8B2" w14:textId="77777777" w:rsidTr="00A94018">
        <w:tc>
          <w:tcPr>
            <w:tcW w:w="2694" w:type="dxa"/>
            <w:gridSpan w:val="2"/>
            <w:tcBorders>
              <w:left w:val="single" w:sz="4" w:space="0" w:color="auto"/>
            </w:tcBorders>
          </w:tcPr>
          <w:p w14:paraId="7DF568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57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73658" w14:textId="3F388F17" w:rsidR="001E41F3" w:rsidRDefault="00365C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79CA1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A2CDC" w14:textId="77777777" w:rsidR="001E41F3" w:rsidRDefault="00145D43">
            <w:pPr>
              <w:pStyle w:val="CRCoverPage"/>
              <w:spacing w:after="0"/>
              <w:ind w:left="99"/>
              <w:rPr>
                <w:noProof/>
              </w:rPr>
            </w:pPr>
            <w:r>
              <w:rPr>
                <w:noProof/>
              </w:rPr>
              <w:t xml:space="preserve">TS/TR ... CR ... </w:t>
            </w:r>
          </w:p>
        </w:tc>
      </w:tr>
      <w:tr w:rsidR="001E41F3" w14:paraId="4645A8CB" w14:textId="77777777" w:rsidTr="00A94018">
        <w:tc>
          <w:tcPr>
            <w:tcW w:w="2694" w:type="dxa"/>
            <w:gridSpan w:val="2"/>
            <w:tcBorders>
              <w:left w:val="single" w:sz="4" w:space="0" w:color="auto"/>
            </w:tcBorders>
          </w:tcPr>
          <w:p w14:paraId="1A9C99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B615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D1C98" w14:textId="77D63740" w:rsidR="001E41F3" w:rsidRDefault="00365C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71ECE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DE67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73414E" w14:textId="77777777" w:rsidTr="00A94018">
        <w:tc>
          <w:tcPr>
            <w:tcW w:w="2694" w:type="dxa"/>
            <w:gridSpan w:val="2"/>
            <w:tcBorders>
              <w:left w:val="single" w:sz="4" w:space="0" w:color="auto"/>
            </w:tcBorders>
          </w:tcPr>
          <w:p w14:paraId="79694856" w14:textId="77777777" w:rsidR="001E41F3" w:rsidRDefault="001E41F3">
            <w:pPr>
              <w:pStyle w:val="CRCoverPage"/>
              <w:spacing w:after="0"/>
              <w:rPr>
                <w:b/>
                <w:i/>
                <w:noProof/>
              </w:rPr>
            </w:pPr>
          </w:p>
        </w:tc>
        <w:tc>
          <w:tcPr>
            <w:tcW w:w="6946" w:type="dxa"/>
            <w:gridSpan w:val="9"/>
            <w:tcBorders>
              <w:right w:val="single" w:sz="4" w:space="0" w:color="auto"/>
            </w:tcBorders>
          </w:tcPr>
          <w:p w14:paraId="57090E37" w14:textId="77777777" w:rsidR="001E41F3" w:rsidRDefault="001E41F3">
            <w:pPr>
              <w:pStyle w:val="CRCoverPage"/>
              <w:spacing w:after="0"/>
              <w:rPr>
                <w:noProof/>
              </w:rPr>
            </w:pPr>
          </w:p>
        </w:tc>
      </w:tr>
      <w:tr w:rsidR="001E41F3" w14:paraId="1ED0A56C" w14:textId="77777777" w:rsidTr="00A94018">
        <w:tc>
          <w:tcPr>
            <w:tcW w:w="2694" w:type="dxa"/>
            <w:gridSpan w:val="2"/>
            <w:tcBorders>
              <w:left w:val="single" w:sz="4" w:space="0" w:color="auto"/>
              <w:bottom w:val="single" w:sz="4" w:space="0" w:color="auto"/>
            </w:tcBorders>
          </w:tcPr>
          <w:p w14:paraId="0D9D01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91C54" w14:textId="77777777" w:rsidR="001E41F3" w:rsidRDefault="001E41F3">
            <w:pPr>
              <w:pStyle w:val="CRCoverPage"/>
              <w:spacing w:after="0"/>
              <w:ind w:left="100"/>
              <w:rPr>
                <w:noProof/>
              </w:rPr>
            </w:pPr>
          </w:p>
        </w:tc>
      </w:tr>
      <w:tr w:rsidR="008863B9" w:rsidRPr="008863B9" w14:paraId="1C7A49EA" w14:textId="77777777" w:rsidTr="00A94018">
        <w:tc>
          <w:tcPr>
            <w:tcW w:w="2694" w:type="dxa"/>
            <w:gridSpan w:val="2"/>
            <w:tcBorders>
              <w:top w:val="single" w:sz="4" w:space="0" w:color="auto"/>
              <w:bottom w:val="single" w:sz="4" w:space="0" w:color="auto"/>
            </w:tcBorders>
          </w:tcPr>
          <w:p w14:paraId="4566F1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B8C19" w14:textId="77777777" w:rsidR="008863B9" w:rsidRPr="008863B9" w:rsidRDefault="008863B9">
            <w:pPr>
              <w:pStyle w:val="CRCoverPage"/>
              <w:spacing w:after="0"/>
              <w:ind w:left="100"/>
              <w:rPr>
                <w:noProof/>
                <w:sz w:val="8"/>
                <w:szCs w:val="8"/>
              </w:rPr>
            </w:pPr>
          </w:p>
        </w:tc>
      </w:tr>
      <w:tr w:rsidR="008863B9" w14:paraId="19520FD3" w14:textId="77777777" w:rsidTr="00A94018">
        <w:tc>
          <w:tcPr>
            <w:tcW w:w="2694" w:type="dxa"/>
            <w:gridSpan w:val="2"/>
            <w:tcBorders>
              <w:top w:val="single" w:sz="4" w:space="0" w:color="auto"/>
              <w:left w:val="single" w:sz="4" w:space="0" w:color="auto"/>
              <w:bottom w:val="single" w:sz="4" w:space="0" w:color="auto"/>
            </w:tcBorders>
          </w:tcPr>
          <w:p w14:paraId="1A725D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F28EE" w14:textId="77777777" w:rsidR="008863B9" w:rsidRDefault="008863B9">
            <w:pPr>
              <w:pStyle w:val="CRCoverPage"/>
              <w:spacing w:after="0"/>
              <w:ind w:left="100"/>
              <w:rPr>
                <w:noProof/>
              </w:rPr>
            </w:pPr>
          </w:p>
        </w:tc>
      </w:tr>
    </w:tbl>
    <w:p w14:paraId="7C35D190" w14:textId="77777777" w:rsidR="001E41F3" w:rsidRDefault="001E41F3">
      <w:pPr>
        <w:pStyle w:val="CRCoverPage"/>
        <w:spacing w:after="0"/>
        <w:rPr>
          <w:noProof/>
          <w:sz w:val="8"/>
          <w:szCs w:val="8"/>
        </w:rPr>
      </w:pPr>
    </w:p>
    <w:p w14:paraId="37B57F3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8DD5A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EEADEE7" w14:textId="77777777" w:rsidR="00A903F7" w:rsidRDefault="00A903F7" w:rsidP="00A903F7">
      <w:pPr>
        <w:rPr>
          <w:noProof/>
        </w:rPr>
      </w:pPr>
    </w:p>
    <w:p w14:paraId="43762CE5" w14:textId="77777777" w:rsidR="00712C20" w:rsidRDefault="00712C20" w:rsidP="00712C20">
      <w:pPr>
        <w:pStyle w:val="3"/>
      </w:pPr>
      <w:bookmarkStart w:id="4" w:name="_Toc19082424"/>
      <w:bookmarkStart w:id="5" w:name="_Toc27816367"/>
      <w:bookmarkStart w:id="6" w:name="_Toc36121701"/>
      <w:r>
        <w:t>4.2.2</w:t>
      </w:r>
      <w:r>
        <w:tab/>
        <w:t>E-UTRAN to 3GPP UTRAN/GERAN SRVCC</w:t>
      </w:r>
      <w:bookmarkEnd w:id="4"/>
      <w:bookmarkEnd w:id="5"/>
      <w:bookmarkEnd w:id="6"/>
    </w:p>
    <w:p w14:paraId="27A5131A" w14:textId="77777777" w:rsidR="00712C20" w:rsidRDefault="00712C20" w:rsidP="00712C20">
      <w:r>
        <w:t>For facilitating session transfer (SRVCC) of the voice component to the CS domain, the IMS multimedia telephony sessions needs to be anchored in the IMS.</w:t>
      </w:r>
    </w:p>
    <w:p w14:paraId="02DA91FC" w14:textId="77777777" w:rsidR="00712C20" w:rsidRDefault="00712C20" w:rsidP="00712C20">
      <w:r>
        <w:t>For SRVCC from E</w:t>
      </w:r>
      <w:r>
        <w:noBreakHyphen/>
        <w:t>UTRAN to UTRAN/GERAN, MME first receives the handover request from E</w:t>
      </w:r>
      <w:r>
        <w:noBreakHyphen/>
        <w:t xml:space="preserve">UTRAN with the indication that this is for SRVCC handling, and then triggers the SRVCC procedure with the MSC Server enhanced for SRVCC via the </w:t>
      </w:r>
      <w:proofErr w:type="spellStart"/>
      <w:r>
        <w:t>Sv</w:t>
      </w:r>
      <w:proofErr w:type="spellEnd"/>
      <w:r>
        <w:t xml:space="preserve"> reference point if MME has STN-SR information for this UE. If SRVCC with priority is supported, based on the ARP associated with the EPS bearer used for IMS signalling, the MME sets the priority indication appropriately toward the MSC Server. MME aware of which EPS bearer is used for IMS signalling based on local configuration. MSC Server enhanced for SRVCC then initiates the session transfer procedure to IMS and coordinates it with the CS handover procedure to the target cell. If SRVCC with priority is supported, IMS session transfer procedure and the CS handover procedure are performed with priority handling per the priority indication received from MME. MSC Server enhanced for SRVCC then sends PS-CS handover Response to MME, which includes the necessary CS HO command information for the UE to access the UTRAN/GERAN.</w:t>
      </w:r>
    </w:p>
    <w:p w14:paraId="161F133E" w14:textId="77777777" w:rsidR="00712C20" w:rsidRDefault="00712C20" w:rsidP="00712C20">
      <w:pPr>
        <w:rPr>
          <w:ins w:id="7" w:author="zte-1" w:date="2021-04-04T10:46:00Z"/>
          <w:lang w:val="en-US" w:eastAsia="zh-CN"/>
        </w:rPr>
      </w:pPr>
      <w:r>
        <w:rPr>
          <w:lang w:val="en-US" w:eastAsia="zh-CN"/>
        </w:rPr>
        <w:t>Handling of any non</w:t>
      </w:r>
      <w:r>
        <w:rPr>
          <w:lang w:val="en-US" w:eastAsia="zh-CN"/>
        </w:rPr>
        <w:noBreakHyphen/>
        <w:t>voice PS bearer is done by the PS bearer splitting function in the MME. MME starts the handover of non</w:t>
      </w:r>
      <w:r>
        <w:rPr>
          <w:lang w:val="en-US" w:eastAsia="zh-CN"/>
        </w:rPr>
        <w:noBreakHyphen/>
        <w:t>voice PS bearer during SRVCC procedure based on the information received from E</w:t>
      </w:r>
      <w:r>
        <w:rPr>
          <w:lang w:val="en-US" w:eastAsia="zh-CN"/>
        </w:rPr>
        <w:noBreakHyphen/>
        <w:t>UTRAN. The handover of non</w:t>
      </w:r>
      <w:r>
        <w:rPr>
          <w:lang w:val="en-US" w:eastAsia="zh-CN"/>
        </w:rPr>
        <w:noBreakHyphen/>
        <w:t>voice PS bearer(s), if performed, is done as according to Inter RAT handover procedure as defined in TS 23.401 [2]. The MME is responsible to coordinate the Forward Relocation Response from PS</w:t>
      </w:r>
      <w:r>
        <w:rPr>
          <w:lang w:val="en-US" w:eastAsia="zh-CN"/>
        </w:rPr>
        <w:noBreakHyphen/>
        <w:t>PS handover procedure and the SRVCC PS to CS Response.</w:t>
      </w:r>
    </w:p>
    <w:p w14:paraId="4131E8D3" w14:textId="1A54B747" w:rsidR="00712C20" w:rsidRPr="00712C20" w:rsidRDefault="00712C20" w:rsidP="00712C20">
      <w:pPr>
        <w:keepLines/>
        <w:ind w:left="1135" w:hanging="851"/>
        <w:rPr>
          <w:lang w:eastAsia="zh-CN"/>
        </w:rPr>
      </w:pPr>
      <w:ins w:id="8" w:author="zte-1" w:date="2021-04-04T10:46:00Z">
        <w:r w:rsidRPr="00712C20">
          <w:rPr>
            <w:rFonts w:eastAsia="DengXian"/>
          </w:rPr>
          <w:t>NOTE:</w:t>
        </w:r>
        <w:r w:rsidRPr="00712C20">
          <w:rPr>
            <w:rFonts w:eastAsia="DengXian"/>
          </w:rPr>
          <w:tab/>
        </w:r>
      </w:ins>
      <w:ins w:id="9" w:author="zte-1" w:date="2021-04-04T10:49:00Z">
        <w:r w:rsidR="00FE08B6">
          <w:rPr>
            <w:rFonts w:eastAsia="DengXian"/>
          </w:rPr>
          <w:t>Depending on operator’s policy, w</w:t>
        </w:r>
      </w:ins>
      <w:ins w:id="10" w:author="zte-1" w:date="2021-04-04T10:48:00Z">
        <w:r>
          <w:rPr>
            <w:rFonts w:eastAsia="DengXian"/>
          </w:rPr>
          <w:t xml:space="preserve">hen 5GS is deployed, </w:t>
        </w:r>
      </w:ins>
      <w:ins w:id="11" w:author="zte-1" w:date="2021-04-04T10:49:00Z">
        <w:r w:rsidR="00FE08B6">
          <w:rPr>
            <w:rFonts w:eastAsia="DengXian"/>
          </w:rPr>
          <w:t>t</w:t>
        </w:r>
      </w:ins>
      <w:ins w:id="12" w:author="zte-1" w:date="2021-04-04T10:47:00Z">
        <w:r>
          <w:rPr>
            <w:rFonts w:eastAsia="DengXian"/>
          </w:rPr>
          <w:t xml:space="preserve">he </w:t>
        </w:r>
        <w:proofErr w:type="spellStart"/>
        <w:r>
          <w:rPr>
            <w:rFonts w:eastAsia="DengXian"/>
          </w:rPr>
          <w:t>eNB</w:t>
        </w:r>
        <w:proofErr w:type="spellEnd"/>
        <w:r>
          <w:rPr>
            <w:rFonts w:eastAsia="DengXian"/>
          </w:rPr>
          <w:t xml:space="preserve"> </w:t>
        </w:r>
      </w:ins>
      <w:ins w:id="13" w:author="Ericsson" w:date="2021-04-15T20:07:00Z">
        <w:r w:rsidR="00F35FAC">
          <w:rPr>
            <w:rFonts w:eastAsia="DengXian"/>
          </w:rPr>
          <w:t>can</w:t>
        </w:r>
      </w:ins>
      <w:ins w:id="14" w:author="zte-1" w:date="2021-04-04T10:47:00Z">
        <w:r>
          <w:rPr>
            <w:rFonts w:eastAsia="DengXian"/>
          </w:rPr>
          <w:t xml:space="preserve"> swi</w:t>
        </w:r>
      </w:ins>
      <w:ins w:id="15" w:author="Qualcomm-144" w:date="2021-04-07T11:05:00Z">
        <w:r w:rsidR="00047C1C">
          <w:rPr>
            <w:rFonts w:eastAsia="DengXian"/>
          </w:rPr>
          <w:t>t</w:t>
        </w:r>
      </w:ins>
      <w:ins w:id="16" w:author="zte-1" w:date="2021-04-04T10:47:00Z">
        <w:r>
          <w:rPr>
            <w:rFonts w:eastAsia="DengXian"/>
          </w:rPr>
          <w:t xml:space="preserve">ch </w:t>
        </w:r>
      </w:ins>
      <w:ins w:id="17" w:author="zte-1" w:date="2021-04-04T10:48:00Z">
        <w:r>
          <w:rPr>
            <w:rFonts w:eastAsia="DengXian"/>
          </w:rPr>
          <w:t xml:space="preserve">the PS HO </w:t>
        </w:r>
        <w:r w:rsidR="00FE08B6">
          <w:rPr>
            <w:rFonts w:eastAsia="DengXian"/>
          </w:rPr>
          <w:t>off</w:t>
        </w:r>
      </w:ins>
      <w:ins w:id="18" w:author="zte-1" w:date="2021-04-04T10:47:00Z">
        <w:r>
          <w:rPr>
            <w:rFonts w:eastAsia="DengXian"/>
          </w:rPr>
          <w:t xml:space="preserve"> when it initiates SRVCC</w:t>
        </w:r>
      </w:ins>
      <w:ins w:id="19" w:author="zte-1" w:date="2021-04-04T10:49:00Z">
        <w:r>
          <w:rPr>
            <w:rFonts w:eastAsia="DengXian"/>
          </w:rPr>
          <w:t xml:space="preserve"> procedure, i.e. SRVCC only for CS voice</w:t>
        </w:r>
      </w:ins>
      <w:ins w:id="20" w:author="zte-1" w:date="2021-04-04T10:48:00Z">
        <w:r>
          <w:rPr>
            <w:rFonts w:eastAsia="DengXian"/>
          </w:rPr>
          <w:t>.</w:t>
        </w:r>
      </w:ins>
    </w:p>
    <w:bookmarkStart w:id="21" w:name="_MON_1361438089"/>
    <w:bookmarkEnd w:id="21"/>
    <w:p w14:paraId="32BDB315" w14:textId="77777777" w:rsidR="00712C20" w:rsidRDefault="008047AA" w:rsidP="00712C20">
      <w:pPr>
        <w:pStyle w:val="TH"/>
      </w:pPr>
      <w:r>
        <w:rPr>
          <w:noProof/>
        </w:rPr>
        <w:object w:dxaOrig="9629" w:dyaOrig="4665" w14:anchorId="0A01E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34pt;mso-width-percent:0;mso-height-percent:0;mso-width-percent:0;mso-height-percent:0" o:ole="">
            <v:imagedata r:id="rId9" o:title=""/>
          </v:shape>
          <o:OLEObject Type="Embed" ProgID="Word.Picture.8" ShapeID="_x0000_i1025" DrawAspect="Content" ObjectID="_1680287788" r:id="rId10"/>
        </w:object>
      </w:r>
    </w:p>
    <w:p w14:paraId="328BEA99" w14:textId="77777777" w:rsidR="00712C20" w:rsidRDefault="00712C20" w:rsidP="00712C20">
      <w:pPr>
        <w:pStyle w:val="TF"/>
      </w:pPr>
      <w:r>
        <w:t>Figure 4.2.2-1: Overall high level concepts for SRVCC from E-UTRAN to UTRAN/GERAN</w:t>
      </w:r>
    </w:p>
    <w:p w14:paraId="3CB3AB60" w14:textId="77777777" w:rsidR="00712C20" w:rsidRPr="00712C20" w:rsidRDefault="00712C20" w:rsidP="00A903F7">
      <w:pPr>
        <w:rPr>
          <w:noProof/>
        </w:rPr>
      </w:pPr>
    </w:p>
    <w:p w14:paraId="53C259C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1FA9083" w14:textId="77777777" w:rsidR="00A903F7" w:rsidRDefault="00A903F7" w:rsidP="00A903F7">
      <w:pPr>
        <w:rPr>
          <w:noProof/>
        </w:rPr>
      </w:pPr>
    </w:p>
    <w:p w14:paraId="6486E966" w14:textId="77777777" w:rsidR="00712C20" w:rsidRPr="00712C20" w:rsidRDefault="00712C20" w:rsidP="00712C20">
      <w:pPr>
        <w:keepNext/>
        <w:keepLines/>
        <w:spacing w:before="120"/>
        <w:ind w:left="1418" w:hanging="1418"/>
        <w:outlineLvl w:val="3"/>
        <w:rPr>
          <w:rFonts w:ascii="Arial" w:eastAsia="DengXian" w:hAnsi="Arial"/>
          <w:sz w:val="24"/>
        </w:rPr>
      </w:pPr>
      <w:bookmarkStart w:id="22" w:name="_Toc19082512"/>
      <w:bookmarkStart w:id="23" w:name="_Toc27816455"/>
      <w:bookmarkStart w:id="24" w:name="_Toc36121792"/>
      <w:r w:rsidRPr="00712C20">
        <w:rPr>
          <w:rFonts w:ascii="Arial" w:eastAsia="DengXian" w:hAnsi="Arial"/>
          <w:sz w:val="24"/>
        </w:rPr>
        <w:lastRenderedPageBreak/>
        <w:t>6.2.2.1A</w:t>
      </w:r>
      <w:r w:rsidRPr="00712C20">
        <w:rPr>
          <w:rFonts w:ascii="Arial" w:eastAsia="DengXian" w:hAnsi="Arial"/>
          <w:sz w:val="24"/>
        </w:rPr>
        <w:tab/>
        <w:t>SRVCC from E-UTRAN to GERAN with DTM but without DTM HO support and from E-UTRAN to UTRAN without PS HO</w:t>
      </w:r>
      <w:bookmarkEnd w:id="22"/>
      <w:bookmarkEnd w:id="23"/>
      <w:bookmarkEnd w:id="24"/>
    </w:p>
    <w:p w14:paraId="099D474C" w14:textId="77777777" w:rsidR="00C311D5" w:rsidRDefault="00712C20" w:rsidP="00712C20">
      <w:pPr>
        <w:rPr>
          <w:ins w:id="25" w:author="Qualcomm-144" w:date="2021-04-07T11:06:00Z"/>
          <w:rFonts w:eastAsia="DengXian"/>
        </w:rPr>
      </w:pPr>
      <w:r w:rsidRPr="00712C20">
        <w:rPr>
          <w:rFonts w:eastAsia="DengXian"/>
        </w:rPr>
        <w:t>The call flow for this scenario is similar to the call flow depicted in figure 6.2.2.1</w:t>
      </w:r>
      <w:r w:rsidRPr="00712C20">
        <w:rPr>
          <w:rFonts w:eastAsia="DengXian"/>
        </w:rPr>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712C20">
        <w:rPr>
          <w:rFonts w:eastAsia="DengXian"/>
        </w:rPr>
        <w:t>eNB</w:t>
      </w:r>
      <w:proofErr w:type="spellEnd"/>
      <w:r w:rsidRPr="00712C20">
        <w:rPr>
          <w:rFonts w:eastAsia="DengXian"/>
        </w:rPr>
        <w:t xml:space="preserve"> can determine that the target is either GERAN with DTM but without DTM HO support and that the UE is supporting DTM or that the target is UTRAN (HSPA) without PS HO support. </w:t>
      </w:r>
    </w:p>
    <w:p w14:paraId="52DFAB98" w14:textId="0E7413C3" w:rsidR="00C311D5" w:rsidRPr="00365C08" w:rsidRDefault="00C311D5" w:rsidP="00365C08">
      <w:pPr>
        <w:keepLines/>
        <w:ind w:left="1135" w:hanging="851"/>
        <w:rPr>
          <w:ins w:id="26" w:author="Qualcomm-144" w:date="2021-04-07T11:06:00Z"/>
          <w:rFonts w:eastAsia="DengXian"/>
        </w:rPr>
      </w:pPr>
      <w:bookmarkStart w:id="27" w:name="_GoBack"/>
      <w:bookmarkEnd w:id="27"/>
      <w:ins w:id="28" w:author="Qualcomm-144" w:date="2021-04-07T11:06:00Z">
        <w:r w:rsidRPr="00365C08">
          <w:rPr>
            <w:rFonts w:eastAsia="DengXian"/>
          </w:rPr>
          <w:t>NOTE:</w:t>
        </w:r>
      </w:ins>
      <w:ins w:id="29" w:author="zte-1" w:date="2021-04-04T10:46:00Z">
        <w:r w:rsidR="00365C08" w:rsidRPr="00712C20">
          <w:rPr>
            <w:rFonts w:eastAsia="DengXian"/>
          </w:rPr>
          <w:tab/>
        </w:r>
      </w:ins>
      <w:ins w:id="30" w:author="zte-1" w:date="2021-04-04T10:55:00Z">
        <w:r w:rsidR="00FE08B6" w:rsidRPr="00365C08">
          <w:rPr>
            <w:rFonts w:eastAsia="DengXian"/>
          </w:rPr>
          <w:t xml:space="preserve">The </w:t>
        </w:r>
        <w:proofErr w:type="spellStart"/>
        <w:r w:rsidR="00FE08B6" w:rsidRPr="00365C08">
          <w:rPr>
            <w:rFonts w:eastAsia="DengXian"/>
          </w:rPr>
          <w:t>eNB</w:t>
        </w:r>
        <w:proofErr w:type="spellEnd"/>
        <w:r w:rsidR="00FE08B6" w:rsidRPr="00365C08">
          <w:rPr>
            <w:rFonts w:eastAsia="DengXian"/>
          </w:rPr>
          <w:t xml:space="preserve"> </w:t>
        </w:r>
      </w:ins>
      <w:ins w:id="31" w:author="Ericsson" w:date="2021-04-15T20:07:00Z">
        <w:r w:rsidR="00F35FAC" w:rsidRPr="00365C08">
          <w:rPr>
            <w:rFonts w:eastAsia="DengXian"/>
          </w:rPr>
          <w:t>can</w:t>
        </w:r>
      </w:ins>
      <w:ins w:id="32" w:author="zte-1" w:date="2021-04-04T10:55:00Z">
        <w:r w:rsidR="00FE08B6" w:rsidRPr="00365C08">
          <w:rPr>
            <w:rFonts w:eastAsia="DengXian"/>
          </w:rPr>
          <w:t xml:space="preserve"> be </w:t>
        </w:r>
      </w:ins>
      <w:ins w:id="33" w:author="zte-1" w:date="2021-04-04T10:56:00Z">
        <w:r w:rsidR="00FE08B6" w:rsidRPr="00365C08">
          <w:rPr>
            <w:rFonts w:eastAsia="DengXian"/>
          </w:rPr>
          <w:t>configured to use th</w:t>
        </w:r>
      </w:ins>
      <w:ins w:id="34" w:author="zte-1" w:date="2021-04-06T20:06:00Z">
        <w:r w:rsidR="00A63F68" w:rsidRPr="00365C08">
          <w:rPr>
            <w:rFonts w:eastAsia="DengXian"/>
          </w:rPr>
          <w:t>is</w:t>
        </w:r>
      </w:ins>
      <w:ins w:id="35" w:author="zte-1" w:date="2021-04-04T10:56:00Z">
        <w:r w:rsidR="00FE08B6" w:rsidRPr="00365C08">
          <w:rPr>
            <w:rFonts w:eastAsia="DengXian"/>
          </w:rPr>
          <w:t xml:space="preserve"> procedure according to operator’s policy when 5GS is deployed. </w:t>
        </w:r>
      </w:ins>
    </w:p>
    <w:p w14:paraId="26B4D8E8" w14:textId="7C729589" w:rsidR="00712C20" w:rsidRPr="00712C20" w:rsidRDefault="00712C20" w:rsidP="00712C20">
      <w:pPr>
        <w:rPr>
          <w:rFonts w:eastAsia="DengXian"/>
        </w:rPr>
      </w:pPr>
      <w:r w:rsidRPr="00712C20">
        <w:rPr>
          <w:rFonts w:eastAsia="DengXian"/>
        </w:rPr>
        <w:t>The message in step 3 in figure 6.2.2.1-1 includes an indication to the MME that the UE is available for PS service in the target cell. Furthermore, if the target is GERAN, the E</w:t>
      </w:r>
      <w:r w:rsidRPr="00712C20">
        <w:rPr>
          <w:rFonts w:eastAsia="DengXian"/>
        </w:rPr>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712C20">
        <w:rPr>
          <w:rFonts w:eastAsia="DengXian"/>
        </w:rPr>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02F1F083" w14:textId="77777777" w:rsidR="00A903F7" w:rsidRPr="00712C20" w:rsidRDefault="00A903F7" w:rsidP="00A903F7">
      <w:pPr>
        <w:rPr>
          <w:noProof/>
        </w:rPr>
      </w:pPr>
    </w:p>
    <w:p w14:paraId="3B10A948" w14:textId="77777777" w:rsidR="00712C20" w:rsidRDefault="00712C20" w:rsidP="00A903F7">
      <w:pPr>
        <w:rPr>
          <w:noProof/>
        </w:rPr>
      </w:pPr>
    </w:p>
    <w:p w14:paraId="093B11E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2B00EB" w14:textId="77777777" w:rsidR="00A903F7" w:rsidRDefault="00A903F7" w:rsidP="00A903F7">
      <w:pPr>
        <w:rPr>
          <w:noProof/>
        </w:rPr>
      </w:pPr>
    </w:p>
    <w:p w14:paraId="1ECF1914"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2164D" w14:textId="77777777" w:rsidR="00644B68" w:rsidRDefault="00644B68">
      <w:r>
        <w:separator/>
      </w:r>
    </w:p>
  </w:endnote>
  <w:endnote w:type="continuationSeparator" w:id="0">
    <w:p w14:paraId="5312078A" w14:textId="77777777" w:rsidR="00644B68" w:rsidRDefault="0064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C2829" w14:textId="77777777" w:rsidR="00644B68" w:rsidRDefault="00644B68">
      <w:r>
        <w:separator/>
      </w:r>
    </w:p>
  </w:footnote>
  <w:footnote w:type="continuationSeparator" w:id="0">
    <w:p w14:paraId="3048993C" w14:textId="77777777" w:rsidR="00644B68" w:rsidRDefault="00644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88C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604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7AF6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DA87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4">
    <w15:presenceInfo w15:providerId="None" w15:userId="Qualcomm-144"/>
  </w15:person>
  <w15:person w15:author="zte-1">
    <w15:presenceInfo w15:providerId="None" w15:userId="zte-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C2"/>
    <w:rsid w:val="00022E4A"/>
    <w:rsid w:val="00047C1C"/>
    <w:rsid w:val="0005438B"/>
    <w:rsid w:val="000A6394"/>
    <w:rsid w:val="000B7FED"/>
    <w:rsid w:val="000C038A"/>
    <w:rsid w:val="000C6598"/>
    <w:rsid w:val="00104B1C"/>
    <w:rsid w:val="00106210"/>
    <w:rsid w:val="00145D43"/>
    <w:rsid w:val="00170B34"/>
    <w:rsid w:val="00192C46"/>
    <w:rsid w:val="001A08B3"/>
    <w:rsid w:val="001A7B60"/>
    <w:rsid w:val="001B52F0"/>
    <w:rsid w:val="001B7A65"/>
    <w:rsid w:val="001C1951"/>
    <w:rsid w:val="001E41F3"/>
    <w:rsid w:val="00256C05"/>
    <w:rsid w:val="0026004D"/>
    <w:rsid w:val="002640DD"/>
    <w:rsid w:val="00275D12"/>
    <w:rsid w:val="00284FEB"/>
    <w:rsid w:val="002860C4"/>
    <w:rsid w:val="002B5741"/>
    <w:rsid w:val="002D6DAB"/>
    <w:rsid w:val="002F103B"/>
    <w:rsid w:val="002F1EAD"/>
    <w:rsid w:val="00305409"/>
    <w:rsid w:val="003609EF"/>
    <w:rsid w:val="0036231A"/>
    <w:rsid w:val="00365C08"/>
    <w:rsid w:val="00374DD4"/>
    <w:rsid w:val="003868F4"/>
    <w:rsid w:val="003E1A36"/>
    <w:rsid w:val="00410371"/>
    <w:rsid w:val="004242F1"/>
    <w:rsid w:val="00457F36"/>
    <w:rsid w:val="00495183"/>
    <w:rsid w:val="004A47B3"/>
    <w:rsid w:val="004B75B7"/>
    <w:rsid w:val="0051580D"/>
    <w:rsid w:val="00547111"/>
    <w:rsid w:val="00592D74"/>
    <w:rsid w:val="005A2264"/>
    <w:rsid w:val="005A6C97"/>
    <w:rsid w:val="005D3726"/>
    <w:rsid w:val="005E2C44"/>
    <w:rsid w:val="005F5AC0"/>
    <w:rsid w:val="00621188"/>
    <w:rsid w:val="006257ED"/>
    <w:rsid w:val="00640715"/>
    <w:rsid w:val="00644B68"/>
    <w:rsid w:val="00695808"/>
    <w:rsid w:val="006B46FB"/>
    <w:rsid w:val="006B5A4D"/>
    <w:rsid w:val="006B6CEF"/>
    <w:rsid w:val="006D73F5"/>
    <w:rsid w:val="006E21FB"/>
    <w:rsid w:val="00712C20"/>
    <w:rsid w:val="00792342"/>
    <w:rsid w:val="007977A8"/>
    <w:rsid w:val="007B512A"/>
    <w:rsid w:val="007C2097"/>
    <w:rsid w:val="007D6A07"/>
    <w:rsid w:val="007F7259"/>
    <w:rsid w:val="008040A8"/>
    <w:rsid w:val="008047AA"/>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B45D8"/>
    <w:rsid w:val="009E3297"/>
    <w:rsid w:val="009F734F"/>
    <w:rsid w:val="00A246B6"/>
    <w:rsid w:val="00A47E70"/>
    <w:rsid w:val="00A50CF0"/>
    <w:rsid w:val="00A63F68"/>
    <w:rsid w:val="00A7671C"/>
    <w:rsid w:val="00A903F7"/>
    <w:rsid w:val="00A94018"/>
    <w:rsid w:val="00AA2CBC"/>
    <w:rsid w:val="00AC5820"/>
    <w:rsid w:val="00AD1CD8"/>
    <w:rsid w:val="00AE7A02"/>
    <w:rsid w:val="00B258BB"/>
    <w:rsid w:val="00B461F9"/>
    <w:rsid w:val="00B67B97"/>
    <w:rsid w:val="00B968C8"/>
    <w:rsid w:val="00BA3EC5"/>
    <w:rsid w:val="00BA51D9"/>
    <w:rsid w:val="00BB5DFC"/>
    <w:rsid w:val="00BD279D"/>
    <w:rsid w:val="00BD6BB8"/>
    <w:rsid w:val="00BE7878"/>
    <w:rsid w:val="00C21A05"/>
    <w:rsid w:val="00C311D5"/>
    <w:rsid w:val="00C33379"/>
    <w:rsid w:val="00C35FEF"/>
    <w:rsid w:val="00C4750C"/>
    <w:rsid w:val="00C63C04"/>
    <w:rsid w:val="00C66BA2"/>
    <w:rsid w:val="00C939B8"/>
    <w:rsid w:val="00C95985"/>
    <w:rsid w:val="00CC5026"/>
    <w:rsid w:val="00CC68D0"/>
    <w:rsid w:val="00D03F9A"/>
    <w:rsid w:val="00D06D51"/>
    <w:rsid w:val="00D24991"/>
    <w:rsid w:val="00D50255"/>
    <w:rsid w:val="00D66520"/>
    <w:rsid w:val="00DB578B"/>
    <w:rsid w:val="00DE34CF"/>
    <w:rsid w:val="00DF3E62"/>
    <w:rsid w:val="00DF7D8C"/>
    <w:rsid w:val="00E13F3D"/>
    <w:rsid w:val="00E34898"/>
    <w:rsid w:val="00E56E8B"/>
    <w:rsid w:val="00EB09B7"/>
    <w:rsid w:val="00EC10F1"/>
    <w:rsid w:val="00ED05B5"/>
    <w:rsid w:val="00EE7D7C"/>
    <w:rsid w:val="00F25D98"/>
    <w:rsid w:val="00F300FB"/>
    <w:rsid w:val="00F35FAC"/>
    <w:rsid w:val="00F75A33"/>
    <w:rsid w:val="00F8732B"/>
    <w:rsid w:val="00FB6386"/>
    <w:rsid w:val="00FE0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A8D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712C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E21B8-A0AD-49E9-B1D8-D54659C4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915</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7</cp:revision>
  <cp:lastPrinted>1900-01-01T08:00:00Z</cp:lastPrinted>
  <dcterms:created xsi:type="dcterms:W3CDTF">2021-04-15T12:23:00Z</dcterms:created>
  <dcterms:modified xsi:type="dcterms:W3CDTF">2021-04-18T13:48:00Z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